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0B" w:rsidRPr="00D7267E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090B" w:rsidRPr="00D7267E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7267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D7267E" w:rsidRPr="00D7267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АГАЛЬНИЙ ОПИС СИСТЕМИ</w:t>
      </w:r>
    </w:p>
    <w:p w:rsidR="00E3090B" w:rsidRPr="00E3090B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09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742B0F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9035C" w:rsidRDefault="00A9035C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3090B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7.11.04</w:t>
      </w:r>
      <w:r w:rsidR="00B13B5A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</w:p>
    <w:p w:rsidR="00E3090B" w:rsidRPr="008A1E9C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8C200D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p w:rsidR="00E3090B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0B33" w:rsidRPr="002C0B33" w:rsidRDefault="002C0B33" w:rsidP="002C0B33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C0B33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9425C9" w:rsidRPr="009425C9" w:rsidRDefault="002C0B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2C0B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C0B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C0B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2708771" w:history="1">
            <w:r w:rsidR="009425C9" w:rsidRPr="009425C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 ПЕРЕЛІК МОДУЛІВ СИСТЕМИ ЩО ОНОВЛЮЮТЬСЯ</w:t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_Toc92708771 \h </w:instrText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</w:t>
            </w:r>
            <w:r w:rsidR="009425C9"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25C9" w:rsidRPr="009425C9" w:rsidRDefault="009425C9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8772" w:history="1">
            <w:r w:rsidRPr="009425C9">
              <w:rPr>
                <w:rStyle w:val="a6"/>
                <w:rFonts w:ascii="Times New Roman" w:hAnsi="Times New Roman" w:cs="Times New Roman"/>
                <w:bCs/>
                <w:noProof/>
                <w:sz w:val="26"/>
                <w:szCs w:val="26"/>
                <w:lang w:val="uk-UA"/>
              </w:rPr>
              <w:t>1.1 Опис оновлення модуля «Облік договорів»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_Toc92708772 \h </w:instrTex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25C9" w:rsidRPr="009425C9" w:rsidRDefault="009425C9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8773" w:history="1">
            <w:r w:rsidRPr="009425C9">
              <w:rPr>
                <w:rStyle w:val="a6"/>
                <w:rFonts w:ascii="Times New Roman" w:hAnsi="Times New Roman" w:cs="Times New Roman"/>
                <w:bCs/>
                <w:noProof/>
                <w:sz w:val="26"/>
                <w:szCs w:val="26"/>
                <w:lang w:val="uk-UA"/>
              </w:rPr>
              <w:t>1.2 Опис оновлення модуля «Головна книга»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_Toc92708773 \h </w:instrTex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25C9" w:rsidRPr="009425C9" w:rsidRDefault="009425C9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8774" w:history="1">
            <w:r w:rsidRPr="009425C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1.3 Опис оновлення модуля «Фінансове планування й аналіз»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_Toc92708774 \h </w:instrTex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25C9" w:rsidRPr="009425C9" w:rsidRDefault="009425C9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8775" w:history="1">
            <w:r w:rsidRPr="009425C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1.4 Опис оновлення модуля «Облік персоналу»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_Toc92708775 \h </w:instrTex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25C9" w:rsidRPr="009425C9" w:rsidRDefault="009425C9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8776" w:history="1">
            <w:r w:rsidRPr="009425C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1.5 Опис оновлення модуля «Податковий облік»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_Toc92708776 \h </w:instrTex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25C9" w:rsidRPr="009425C9" w:rsidRDefault="009425C9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8777" w:history="1">
            <w:r w:rsidRPr="009425C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1.6 Опис оновлення модуля «Загальні довідники»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_Toc92708777 \h </w:instrTex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9425C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C0B33" w:rsidRDefault="002C0B33">
          <w:r w:rsidRPr="002C0B33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425C9" w:rsidRDefault="009425C9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425C9" w:rsidRDefault="009425C9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425C9" w:rsidRDefault="009425C9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425C9" w:rsidRDefault="009425C9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708AA" w:rsidRPr="00F331E8" w:rsidRDefault="00F331E8" w:rsidP="002C0B33">
      <w:pPr>
        <w:pStyle w:val="a"/>
        <w:spacing w:after="24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92708771"/>
      <w:r w:rsidRPr="00F331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МОДУЛІВ СИСТЕМИ ЩО ОНОВЛЮ</w:t>
      </w:r>
      <w:r w:rsidR="007E51A9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F331E8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bookmarkEnd w:id="0"/>
    </w:p>
    <w:p w:rsidR="00F331E8" w:rsidRDefault="009425C9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bookmarkStart w:id="1" w:name="_GoBack"/>
      <w:bookmarkEnd w:id="1"/>
      <w:r w:rsidR="00F331E8">
        <w:rPr>
          <w:rFonts w:ascii="Times New Roman" w:hAnsi="Times New Roman" w:cs="Times New Roman"/>
          <w:bCs/>
          <w:sz w:val="28"/>
          <w:szCs w:val="28"/>
          <w:lang w:val="uk-UA"/>
        </w:rPr>
        <w:t>версії 7.11.04</w:t>
      </w:r>
      <w:r w:rsidR="00B13B5A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331E8">
        <w:rPr>
          <w:rFonts w:ascii="Times New Roman" w:hAnsi="Times New Roman" w:cs="Times New Roman"/>
          <w:bCs/>
          <w:sz w:val="28"/>
          <w:szCs w:val="28"/>
          <w:lang w:val="uk-UA"/>
        </w:rPr>
        <w:t>, оновлюються наступні модулі</w:t>
      </w:r>
      <w:r w:rsidR="0012637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26378" w:rsidRDefault="00126378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053840" cy="4472940"/>
            <wp:effectExtent l="0" t="38100" r="0" b="2286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24434" w:rsidRDefault="00424434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9035C" w:rsidRPr="00B6721A" w:rsidRDefault="00B6721A" w:rsidP="00B6721A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2" w:name="_Toc92708772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Опис оновлення </w:t>
      </w:r>
      <w:r w:rsidR="008F1C6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модуля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«</w:t>
      </w:r>
      <w:r w:rsidR="00A9035C" w:rsidRPr="00B6721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Облік договорів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»</w:t>
      </w:r>
      <w:bookmarkEnd w:id="2"/>
      <w:r w:rsidR="005572E1" w:rsidRPr="00B6721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</w:p>
    <w:p w:rsidR="000F50F4" w:rsidRPr="000F50F4" w:rsidRDefault="009B28D5" w:rsidP="000F50F4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Модуль </w:t>
      </w:r>
      <w:r w:rsidR="000F50F4" w:rsidRPr="000F50F4">
        <w:rPr>
          <w:rFonts w:ascii="Times New Roman" w:hAnsi="Times New Roman" w:cs="Times New Roman"/>
          <w:sz w:val="28"/>
          <w:lang w:val="uk-UA"/>
        </w:rPr>
        <w:t>Налаштування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закладка</w:t>
      </w:r>
      <w:r w:rsidR="000F50F4" w:rsidRPr="000F50F4">
        <w:rPr>
          <w:rFonts w:ascii="Times New Roman" w:hAnsi="Times New Roman" w:cs="Times New Roman"/>
          <w:sz w:val="28"/>
          <w:lang w:val="uk-UA"/>
        </w:rPr>
        <w:t xml:space="preserve"> Калькуляція договорів. У калькуляцію Документа, в розділ полів Реквізити шапки, додано поле «Обґрунтування» (</w:t>
      </w:r>
      <w:proofErr w:type="spellStart"/>
      <w:r w:rsidR="000F50F4" w:rsidRPr="000F50F4">
        <w:rPr>
          <w:rFonts w:ascii="Times New Roman" w:hAnsi="Times New Roman" w:cs="Times New Roman"/>
          <w:sz w:val="28"/>
          <w:lang w:val="uk-UA"/>
        </w:rPr>
        <w:t>DC_Obosn</w:t>
      </w:r>
      <w:proofErr w:type="spellEnd"/>
      <w:r w:rsidR="000F50F4" w:rsidRPr="000F50F4">
        <w:rPr>
          <w:rFonts w:ascii="Times New Roman" w:hAnsi="Times New Roman" w:cs="Times New Roman"/>
          <w:sz w:val="28"/>
          <w:lang w:val="uk-UA"/>
        </w:rPr>
        <w:t>). Поле доступно для читання та запису.</w:t>
      </w:r>
    </w:p>
    <w:p w:rsidR="000F50F4" w:rsidRPr="000F50F4" w:rsidRDefault="000F50F4" w:rsidP="000F50F4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модулі Доступ до даних д</w:t>
      </w:r>
      <w:r w:rsidRPr="000F50F4">
        <w:rPr>
          <w:rFonts w:ascii="Times New Roman" w:hAnsi="Times New Roman" w:cs="Times New Roman"/>
          <w:sz w:val="28"/>
          <w:lang w:val="uk-UA"/>
        </w:rPr>
        <w:t xml:space="preserve">одано параметр «Заборонити коригування контрагента». Параметр доступний в разі </w:t>
      </w:r>
      <w:r w:rsidR="009B28D5">
        <w:rPr>
          <w:rFonts w:ascii="Times New Roman" w:hAnsi="Times New Roman" w:cs="Times New Roman"/>
          <w:sz w:val="28"/>
          <w:lang w:val="uk-UA"/>
        </w:rPr>
        <w:t>встановлення</w:t>
      </w:r>
      <w:r w:rsidRPr="000F50F4">
        <w:rPr>
          <w:rFonts w:ascii="Times New Roman" w:hAnsi="Times New Roman" w:cs="Times New Roman"/>
          <w:sz w:val="28"/>
          <w:lang w:val="uk-UA"/>
        </w:rPr>
        <w:t xml:space="preserve"> параметр</w:t>
      </w:r>
      <w:r w:rsidR="009B28D5">
        <w:rPr>
          <w:rFonts w:ascii="Times New Roman" w:hAnsi="Times New Roman" w:cs="Times New Roman"/>
          <w:sz w:val="28"/>
          <w:lang w:val="uk-UA"/>
        </w:rPr>
        <w:t>у</w:t>
      </w:r>
      <w:r w:rsidRPr="000F50F4">
        <w:rPr>
          <w:rFonts w:ascii="Times New Roman" w:hAnsi="Times New Roman" w:cs="Times New Roman"/>
          <w:sz w:val="28"/>
          <w:lang w:val="uk-UA"/>
        </w:rPr>
        <w:t xml:space="preserve"> «Коригування затверджених договорів».</w:t>
      </w:r>
    </w:p>
    <w:p w:rsidR="00A9035C" w:rsidRPr="00B6721A" w:rsidRDefault="00B6721A" w:rsidP="00B6721A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3" w:name="_Toc92708773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Опис оновлення </w:t>
      </w:r>
      <w:r w:rsidR="008F1C6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модуля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«</w:t>
      </w:r>
      <w:r w:rsidR="00A9035C" w:rsidRPr="00B6721A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Головна книга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»</w:t>
      </w:r>
      <w:bookmarkEnd w:id="3"/>
    </w:p>
    <w:p w:rsidR="000F50F4" w:rsidRPr="000F50F4" w:rsidRDefault="00486F3B" w:rsidP="000F50F4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425C9">
        <w:rPr>
          <w:rFonts w:ascii="Times New Roman" w:hAnsi="Times New Roman" w:cs="Times New Roman"/>
          <w:sz w:val="28"/>
          <w:lang w:val="uk-UA"/>
        </w:rPr>
        <w:t xml:space="preserve">Модуль </w:t>
      </w:r>
      <w:r w:rsidR="000F50F4" w:rsidRPr="000F50F4">
        <w:rPr>
          <w:rFonts w:ascii="Times New Roman" w:hAnsi="Times New Roman" w:cs="Times New Roman"/>
          <w:sz w:val="28"/>
          <w:lang w:val="uk-UA"/>
        </w:rPr>
        <w:t>Регламентована звітність. Внесено зміни згідно з Наказом №і 356 від 29.12.2000 р. (В редакції від 21.07.2021 р. №408) в друковану форму звіту FR Відомість 3.6 R372_392.RPF.</w:t>
      </w:r>
    </w:p>
    <w:p w:rsidR="00F21690" w:rsidRDefault="00486F3B" w:rsidP="00F21690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425C9">
        <w:rPr>
          <w:rFonts w:ascii="Times New Roman" w:hAnsi="Times New Roman" w:cs="Times New Roman"/>
          <w:sz w:val="28"/>
          <w:lang w:val="uk-UA"/>
        </w:rPr>
        <w:lastRenderedPageBreak/>
        <w:t>Модуль</w:t>
      </w:r>
      <w:r w:rsidR="00F21690" w:rsidRPr="000F50F4">
        <w:rPr>
          <w:rFonts w:ascii="Times New Roman" w:hAnsi="Times New Roman" w:cs="Times New Roman"/>
          <w:sz w:val="28"/>
          <w:lang w:val="uk-UA"/>
        </w:rPr>
        <w:t xml:space="preserve"> Регламентована звітність. Внесено зміни згідно з Наказом №і 356 від 29.12.2000 р. (В редакції від 21.07.2021 р. №408) в друковану форму звіту FR Відомість 4.3 до ж / о №4 R372_400.RPF.</w:t>
      </w:r>
    </w:p>
    <w:p w:rsidR="00F21690" w:rsidRPr="000F50F4" w:rsidRDefault="00486F3B" w:rsidP="00F21690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425C9">
        <w:rPr>
          <w:rFonts w:ascii="Times New Roman" w:hAnsi="Times New Roman" w:cs="Times New Roman"/>
          <w:sz w:val="28"/>
          <w:lang w:val="uk-UA"/>
        </w:rPr>
        <w:t xml:space="preserve">Модуль </w:t>
      </w:r>
      <w:r w:rsidR="00F21690" w:rsidRPr="000F50F4">
        <w:rPr>
          <w:rFonts w:ascii="Times New Roman" w:hAnsi="Times New Roman" w:cs="Times New Roman"/>
          <w:sz w:val="28"/>
          <w:lang w:val="uk-UA"/>
        </w:rPr>
        <w:t>Регламентована звітність. Внесено зміни згідно з Наказом №і 356 від 29.12.2000 р. (В редакції від 21.07.2021 р. №408) в друковані форми звітів: FR Відомість 7.1 R372_401.RPF; FR Відомість 7.2 R372_404.RPF; FR Відомість 7.3 R372_405.RPF.</w:t>
      </w:r>
    </w:p>
    <w:p w:rsidR="000F50F4" w:rsidRPr="000F50F4" w:rsidRDefault="00486F3B" w:rsidP="000F50F4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425C9">
        <w:rPr>
          <w:rFonts w:ascii="Times New Roman" w:hAnsi="Times New Roman" w:cs="Times New Roman"/>
          <w:sz w:val="28"/>
          <w:lang w:val="uk-UA"/>
        </w:rPr>
        <w:t xml:space="preserve">Модуль </w:t>
      </w:r>
      <w:r w:rsidR="000F50F4" w:rsidRPr="000F50F4">
        <w:rPr>
          <w:rFonts w:ascii="Times New Roman" w:hAnsi="Times New Roman" w:cs="Times New Roman"/>
          <w:sz w:val="28"/>
          <w:lang w:val="uk-UA"/>
        </w:rPr>
        <w:t>Регламентована звітність. Реалізовано Додаток 25 до Порядку казначейського обслуговування місцевих бюджетів Довідка про надходження в натуральній формі згідно з Наказом МФУ від 23.08.2012№938, з вибором формування довідки окремо по КПКВ.</w:t>
      </w:r>
    </w:p>
    <w:p w:rsidR="000F50F4" w:rsidRDefault="000F50F4" w:rsidP="000F50F4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0F50F4" w:rsidRPr="000F50F4" w:rsidRDefault="00424434" w:rsidP="000F50F4">
      <w:pPr>
        <w:pStyle w:val="2"/>
        <w:numPr>
          <w:ilvl w:val="1"/>
          <w:numId w:val="11"/>
        </w:numPr>
        <w:spacing w:before="240"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92708774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модуля «</w:t>
      </w:r>
      <w:r w:rsidR="000F50F4" w:rsidRPr="000F50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Фінансове планування </w:t>
      </w:r>
      <w:r w:rsidR="009B28D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й </w:t>
      </w:r>
      <w:r w:rsidR="000F50F4" w:rsidRPr="000F50F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аналіз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4"/>
    </w:p>
    <w:p w:rsidR="000F50F4" w:rsidRPr="000F50F4" w:rsidRDefault="007E428A" w:rsidP="000F50F4">
      <w:pPr>
        <w:pStyle w:val="a4"/>
        <w:spacing w:line="256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модулі </w:t>
      </w:r>
      <w:r w:rsidR="000F50F4" w:rsidRPr="000F50F4">
        <w:rPr>
          <w:rFonts w:ascii="Times New Roman" w:hAnsi="Times New Roman" w:cs="Times New Roman"/>
          <w:sz w:val="28"/>
          <w:lang w:val="uk-UA"/>
        </w:rPr>
        <w:t>Кошторис та план асигнувань бюджету</w:t>
      </w:r>
      <w:r>
        <w:rPr>
          <w:rFonts w:ascii="Times New Roman" w:hAnsi="Times New Roman" w:cs="Times New Roman"/>
          <w:sz w:val="28"/>
          <w:lang w:val="uk-UA"/>
        </w:rPr>
        <w:t xml:space="preserve"> в</w:t>
      </w:r>
      <w:r w:rsidR="000F50F4" w:rsidRPr="000F50F4">
        <w:rPr>
          <w:rFonts w:ascii="Times New Roman" w:hAnsi="Times New Roman" w:cs="Times New Roman"/>
          <w:sz w:val="28"/>
          <w:lang w:val="uk-UA"/>
        </w:rPr>
        <w:t xml:space="preserve">ідповідно </w:t>
      </w:r>
      <w:r>
        <w:rPr>
          <w:rFonts w:ascii="Times New Roman" w:hAnsi="Times New Roman" w:cs="Times New Roman"/>
          <w:sz w:val="28"/>
          <w:lang w:val="uk-UA"/>
        </w:rPr>
        <w:t xml:space="preserve">до </w:t>
      </w:r>
      <w:r w:rsidR="000F50F4" w:rsidRPr="000F50F4">
        <w:rPr>
          <w:rFonts w:ascii="Times New Roman" w:hAnsi="Times New Roman" w:cs="Times New Roman"/>
          <w:sz w:val="28"/>
          <w:lang w:val="uk-UA"/>
        </w:rPr>
        <w:t xml:space="preserve">наказу МФУ від 01.06.2021 №310 </w:t>
      </w:r>
      <w:r>
        <w:rPr>
          <w:rFonts w:ascii="Times New Roman" w:hAnsi="Times New Roman" w:cs="Times New Roman"/>
          <w:sz w:val="28"/>
          <w:lang w:val="uk-UA"/>
        </w:rPr>
        <w:t>про</w:t>
      </w:r>
      <w:r w:rsidR="000F50F4" w:rsidRPr="000F50F4">
        <w:rPr>
          <w:rFonts w:ascii="Times New Roman" w:hAnsi="Times New Roman" w:cs="Times New Roman"/>
          <w:sz w:val="28"/>
          <w:lang w:val="uk-UA"/>
        </w:rPr>
        <w:t xml:space="preserve"> зміни до Порядку казначейського обслуговування державного бюджету за витратами №1407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F50F4" w:rsidRPr="000F50F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</w:t>
      </w:r>
      <w:r w:rsidR="000F50F4" w:rsidRPr="000F50F4">
        <w:rPr>
          <w:rFonts w:ascii="Times New Roman" w:hAnsi="Times New Roman" w:cs="Times New Roman"/>
          <w:sz w:val="28"/>
          <w:lang w:val="uk-UA"/>
        </w:rPr>
        <w:t>несен</w:t>
      </w:r>
      <w:r>
        <w:rPr>
          <w:rFonts w:ascii="Times New Roman" w:hAnsi="Times New Roman" w:cs="Times New Roman"/>
          <w:sz w:val="28"/>
          <w:lang w:val="uk-UA"/>
        </w:rPr>
        <w:t>і зміни у</w:t>
      </w:r>
      <w:r w:rsidR="000F50F4" w:rsidRPr="000F50F4">
        <w:rPr>
          <w:rFonts w:ascii="Times New Roman" w:hAnsi="Times New Roman" w:cs="Times New Roman"/>
          <w:sz w:val="28"/>
          <w:lang w:val="uk-UA"/>
        </w:rPr>
        <w:t xml:space="preserve"> форми звітів: R505_001.RPF, R505_002.RPF, R505_006.RPF, R506_006.RPF, R506_007.RPF, R506_009.RPF, R506_017.RPF, R506_018.RPF, R516_001.RPF, R516_006.RPF, R517_003.RPF, R517_004.RPF, R517_021.RPF, R517_018.RPF.</w:t>
      </w:r>
    </w:p>
    <w:p w:rsidR="000F50F4" w:rsidRPr="000F50F4" w:rsidRDefault="000F50F4" w:rsidP="000F50F4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454CA" w:rsidRDefault="00A454CA" w:rsidP="00A454CA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5" w:name="_Toc92708775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 w:rsidR="008F1C6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Облік персоналу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5"/>
    </w:p>
    <w:p w:rsidR="000F50F4" w:rsidRPr="000F50F4" w:rsidRDefault="000F50F4" w:rsidP="000F50F4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0F50F4">
        <w:rPr>
          <w:rFonts w:ascii="Times New Roman" w:hAnsi="Times New Roman" w:cs="Times New Roman"/>
          <w:b/>
          <w:sz w:val="28"/>
          <w:lang w:val="uk-UA"/>
        </w:rPr>
        <w:t>Заробітна плата</w:t>
      </w:r>
    </w:p>
    <w:p w:rsidR="000F50F4" w:rsidRPr="000F50F4" w:rsidRDefault="000F50F4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0F4">
        <w:rPr>
          <w:rFonts w:ascii="Times New Roman" w:hAnsi="Times New Roman" w:cs="Times New Roman"/>
          <w:sz w:val="28"/>
          <w:lang w:val="uk-UA"/>
        </w:rPr>
        <w:t xml:space="preserve">Відповідно змінам , внесеним постановою Кабінету Міністрів України від 1 вересня 2021 №917 в постанову 100. Постанова опублікована 4 вересня 2021 року і вступає в силу з цього числа. Тому усі розрахунки від середнього заробітку з датою початку 4 вересня 2021 і пізніше, будуть розраховані з врахуванням розподілу премій, по новому алгоритму. Розрахунки по середньому з датою раніше вказаної проводяться по алгоритму, відповідно змінам до Постанови 100 від 9 грудня 2020р. №1213.Якщо в періоді збору заробітку не було премій за період, а щомісячна премія нараховувалась в обліковому періоді рівному розрахунковому, то перерахунків не буде. Відповідно консультаціям Мінекономіки (лист буде надано пізніше), перерахунки премій (сторно, донарахування), виконані в наступних облікових періодах за визначений розрахунковий, у випадку зміни відпрацьованого часу в заданому розрахунковому, відносяться до місяців збору заробітку по РП. Якщо донарахування і зняття премій пройшло не в результаті зміни відпрацьованого часу, то вони враховуються по обліковому періоду, в якому перерахунок виконано. У премій за період з методами розрахунку 53 </w:t>
      </w:r>
      <w:r w:rsidRPr="000F50F4">
        <w:rPr>
          <w:rFonts w:ascii="Times New Roman" w:hAnsi="Times New Roman" w:cs="Times New Roman"/>
          <w:sz w:val="28"/>
          <w:lang w:val="uk-UA"/>
        </w:rPr>
        <w:lastRenderedPageBreak/>
        <w:t>(квартальна премія), 41 (премія по підсумкам року) при нарахуванні не має маски днів, тому усі суми донарахування та зняття, розраховані в наступних періодах враховуються в періоді збору заробітку по розрахунковому періоду.  Якщо в запису донарахування (зняття) щомісячної премії в майбутніх періодах не  вказано  відпрацьований час, то такий перерахунок включається в  суми періодів збору заробітку по обліковому періоду.</w:t>
      </w:r>
    </w:p>
    <w:p w:rsidR="000F50F4" w:rsidRPr="000F50F4" w:rsidRDefault="000F50F4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0F4">
        <w:rPr>
          <w:rFonts w:ascii="Times New Roman" w:hAnsi="Times New Roman" w:cs="Times New Roman"/>
          <w:sz w:val="28"/>
          <w:lang w:val="uk-UA"/>
        </w:rPr>
        <w:t>В модулі «Об’єднана звітність» доопрацьовано створення відомості з параметром «По вказаному податковому органу» або «За всіма доступними податковими органами». У випадку зміни податкового органу в звітному кварталі, відомість формується по податковому органу, який вказаний в Особовому рахунку працівника на дату закінчення кварталу.</w:t>
      </w:r>
    </w:p>
    <w:p w:rsidR="000F50F4" w:rsidRPr="000F50F4" w:rsidRDefault="000F50F4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0F4">
        <w:rPr>
          <w:rFonts w:ascii="Times New Roman" w:hAnsi="Times New Roman" w:cs="Times New Roman"/>
          <w:sz w:val="28"/>
          <w:lang w:val="uk-UA"/>
        </w:rPr>
        <w:t>В модулі «Об’єднана звітність» згідно наказу Міністерства Фінансів України №278 від 19.05.21р. змінено форму експорту на J0500107.</w:t>
      </w:r>
    </w:p>
    <w:p w:rsidR="000F50F4" w:rsidRPr="000F50F4" w:rsidRDefault="000F50F4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0F4">
        <w:rPr>
          <w:rFonts w:ascii="Times New Roman" w:hAnsi="Times New Roman" w:cs="Times New Roman"/>
          <w:sz w:val="28"/>
          <w:lang w:val="uk-UA"/>
        </w:rPr>
        <w:t>При внесенні лікарняних з методами розрахунку 5, 58, 59 в УД або в розрахунковий лист додано поле «Номер випадку непрацездатності».</w:t>
      </w:r>
    </w:p>
    <w:p w:rsidR="000F50F4" w:rsidRPr="00424434" w:rsidRDefault="000F50F4" w:rsidP="000F50F4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424434">
        <w:rPr>
          <w:rFonts w:ascii="Times New Roman" w:hAnsi="Times New Roman" w:cs="Times New Roman"/>
          <w:b/>
          <w:sz w:val="28"/>
          <w:lang w:val="uk-UA"/>
        </w:rPr>
        <w:t>Облік кадрів</w:t>
      </w:r>
    </w:p>
    <w:p w:rsidR="000F50F4" w:rsidRPr="000F50F4" w:rsidRDefault="000F50F4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0F4">
        <w:rPr>
          <w:rFonts w:ascii="Times New Roman" w:hAnsi="Times New Roman" w:cs="Times New Roman"/>
          <w:sz w:val="28"/>
          <w:lang w:val="uk-UA"/>
        </w:rPr>
        <w:t xml:space="preserve">У розділі Особової картки, Особового рахунку «Військовий облік» змінені найменування полів - «Найменування територіального центру комплектування та </w:t>
      </w:r>
      <w:proofErr w:type="spellStart"/>
      <w:r w:rsidRPr="000F50F4">
        <w:rPr>
          <w:rFonts w:ascii="Times New Roman" w:hAnsi="Times New Roman" w:cs="Times New Roman"/>
          <w:sz w:val="28"/>
          <w:lang w:val="uk-UA"/>
        </w:rPr>
        <w:t>соц</w:t>
      </w:r>
      <w:proofErr w:type="spellEnd"/>
      <w:r w:rsidRPr="000F50F4">
        <w:rPr>
          <w:rFonts w:ascii="Times New Roman" w:hAnsi="Times New Roman" w:cs="Times New Roman"/>
          <w:sz w:val="28"/>
          <w:lang w:val="uk-UA"/>
        </w:rPr>
        <w:t xml:space="preserve">. підтримки за місцем проживання:», «Найменування територіального центру комплектування та </w:t>
      </w:r>
      <w:proofErr w:type="spellStart"/>
      <w:r w:rsidRPr="000F50F4">
        <w:rPr>
          <w:rFonts w:ascii="Times New Roman" w:hAnsi="Times New Roman" w:cs="Times New Roman"/>
          <w:sz w:val="28"/>
          <w:lang w:val="uk-UA"/>
        </w:rPr>
        <w:t>соц</w:t>
      </w:r>
      <w:proofErr w:type="spellEnd"/>
      <w:r w:rsidRPr="000F50F4">
        <w:rPr>
          <w:rFonts w:ascii="Times New Roman" w:hAnsi="Times New Roman" w:cs="Times New Roman"/>
          <w:sz w:val="28"/>
          <w:lang w:val="uk-UA"/>
        </w:rPr>
        <w:t>. підтримки за місцем реєстрації:». Зміни внесені згідно із Законом №1357- ІХ «Про внесення змін до деяких законодавчих актів України щодо вдосконалення окремих питань виконання військового обов'язку і ведення військового обліку».</w:t>
      </w:r>
    </w:p>
    <w:p w:rsidR="000F50F4" w:rsidRPr="000F50F4" w:rsidRDefault="000F50F4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F50F4">
        <w:rPr>
          <w:rFonts w:ascii="Times New Roman" w:hAnsi="Times New Roman" w:cs="Times New Roman"/>
          <w:sz w:val="28"/>
          <w:lang w:val="uk-UA"/>
        </w:rPr>
        <w:t>Налаштування причин непрацездатності перенесено з підсистеми «Облік праці та заробітної плати» в підсистему «Облік кадрів». Для цього на закладці Довідники пункту меню Облік кадрів / Параметри / Налаштування додано розділ Лікарняні листи з пунктом Причини непрацездатності. В новому довіднику відображаються як діючі (відображаються синім кольором), так і нові для електронних лікарняних (відображаються чорним кольором) причини непрацездатності. Також відтепер є можливість змінювати для причини непрацездатності максимальну кількість днів оплачуваних за рахунок підприємства та пару видів оплат (за рахунок підприємства /за рахунок ФСС) – в нижній частині вікна довідника розміщене датоване налаштування. В налаштуваннях підсистеми «Облік праці та заробітної плати» в довіднику причин непрацездатності приховані всі поля крім коду та найменування, всі налаштування лікарняних для цієї підсистеми проводяться у видах оплат. Налаштовані раніше причини непрацездатності не потребують повторного налаштування. .</w:t>
      </w:r>
    </w:p>
    <w:p w:rsidR="00424434" w:rsidRPr="00A454CA" w:rsidRDefault="00424434" w:rsidP="00424434">
      <w:pPr>
        <w:pStyle w:val="2"/>
        <w:numPr>
          <w:ilvl w:val="1"/>
          <w:numId w:val="11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6" w:name="_Toc92708776"/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 xml:space="preserve">Опис оновлення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модуля</w:t>
      </w:r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Податковий облік</w:t>
      </w:r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6"/>
    </w:p>
    <w:p w:rsidR="00424434" w:rsidRDefault="00424434" w:rsidP="00424434">
      <w:pPr>
        <w:spacing w:after="24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4434">
        <w:rPr>
          <w:rFonts w:ascii="Times New Roman" w:hAnsi="Times New Roman" w:cs="Times New Roman"/>
          <w:bCs/>
          <w:sz w:val="28"/>
          <w:szCs w:val="28"/>
          <w:lang w:val="uk-UA"/>
        </w:rPr>
        <w:t>Оновлений довідник "причини коригування" розрахунків коригування згідно з оновленим довідником ДПСУ.</w:t>
      </w:r>
    </w:p>
    <w:p w:rsidR="00424434" w:rsidRPr="00424434" w:rsidRDefault="00424434" w:rsidP="00424434">
      <w:pPr>
        <w:pStyle w:val="2"/>
        <w:numPr>
          <w:ilvl w:val="1"/>
          <w:numId w:val="11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7" w:name="_Toc92708777"/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модуля</w:t>
      </w:r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 w:rsidRPr="0042443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довідники</w:t>
      </w:r>
      <w:r w:rsidRPr="00A454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7"/>
    </w:p>
    <w:p w:rsidR="00424434" w:rsidRPr="00424434" w:rsidRDefault="00424434" w:rsidP="00424434">
      <w:pPr>
        <w:spacing w:after="24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4434">
        <w:rPr>
          <w:rFonts w:ascii="Times New Roman" w:hAnsi="Times New Roman" w:cs="Times New Roman"/>
          <w:bCs/>
          <w:sz w:val="28"/>
          <w:szCs w:val="28"/>
          <w:lang w:val="uk-UA"/>
        </w:rPr>
        <w:t>В картці підприємства та картці структурної одиниці збільшено поле довідника КОАТУУ до 19 символів. Оновлено довідник згідно з Наказом Міністерства РОЗВИТКУ ГРОМАД ТА ТЕРИТОРІЙ УКРАЇНИ №3 від 12.01.2021р.</w:t>
      </w:r>
    </w:p>
    <w:p w:rsidR="00424434" w:rsidRPr="00424434" w:rsidRDefault="00424434" w:rsidP="00424434">
      <w:pPr>
        <w:spacing w:after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F1D" w:rsidRPr="000F50F4" w:rsidRDefault="00B82F1D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B82F1D" w:rsidRPr="000F50F4" w:rsidSect="0023201A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0A" w:rsidRDefault="00B51E0A" w:rsidP="008A1E9C">
      <w:pPr>
        <w:spacing w:after="0" w:line="240" w:lineRule="auto"/>
      </w:pPr>
      <w:r>
        <w:separator/>
      </w:r>
    </w:p>
  </w:endnote>
  <w:endnote w:type="continuationSeparator" w:id="0">
    <w:p w:rsidR="00B51E0A" w:rsidRDefault="00B51E0A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0A" w:rsidRDefault="00B51E0A" w:rsidP="008A1E9C">
      <w:pPr>
        <w:spacing w:after="0" w:line="240" w:lineRule="auto"/>
      </w:pPr>
      <w:r>
        <w:separator/>
      </w:r>
    </w:p>
  </w:footnote>
  <w:footnote w:type="continuationSeparator" w:id="0">
    <w:p w:rsidR="00B51E0A" w:rsidRDefault="00B51E0A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226706"/>
      <w:docPartObj>
        <w:docPartGallery w:val="Page Numbers (Top of Page)"/>
        <w:docPartUnique/>
      </w:docPartObj>
    </w:sdtPr>
    <w:sdtEndPr/>
    <w:sdtContent>
      <w:p w:rsidR="0023201A" w:rsidRDefault="0023201A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9425C9" w:rsidRPr="009425C9">
          <w:rPr>
            <w:rFonts w:ascii="Times New Roman" w:hAnsi="Times New Roman" w:cs="Times New Roman"/>
            <w:noProof/>
            <w:lang w:val="uk-UA"/>
          </w:rPr>
          <w:t>5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:rsidR="0023201A" w:rsidRDefault="00232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8E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235D5"/>
    <w:multiLevelType w:val="hybridMultilevel"/>
    <w:tmpl w:val="B5D09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6E5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79B"/>
    <w:multiLevelType w:val="hybridMultilevel"/>
    <w:tmpl w:val="4A703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E0402"/>
    <w:multiLevelType w:val="hybridMultilevel"/>
    <w:tmpl w:val="B1940B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D3839"/>
    <w:multiLevelType w:val="hybridMultilevel"/>
    <w:tmpl w:val="E65E5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D745E"/>
    <w:multiLevelType w:val="hybridMultilevel"/>
    <w:tmpl w:val="0F0EE7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A227B"/>
    <w:multiLevelType w:val="hybridMultilevel"/>
    <w:tmpl w:val="C0CA7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16"/>
  </w:num>
  <w:num w:numId="9">
    <w:abstractNumId w:val="15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5C"/>
    <w:rsid w:val="0003515A"/>
    <w:rsid w:val="000D2958"/>
    <w:rsid w:val="000E4D40"/>
    <w:rsid w:val="000F50F4"/>
    <w:rsid w:val="00110DF1"/>
    <w:rsid w:val="00126378"/>
    <w:rsid w:val="00140C19"/>
    <w:rsid w:val="001549A1"/>
    <w:rsid w:val="00155E76"/>
    <w:rsid w:val="001648FA"/>
    <w:rsid w:val="0023201A"/>
    <w:rsid w:val="00282470"/>
    <w:rsid w:val="00294AE3"/>
    <w:rsid w:val="00295773"/>
    <w:rsid w:val="002C0B33"/>
    <w:rsid w:val="0032641F"/>
    <w:rsid w:val="0034209D"/>
    <w:rsid w:val="00365AAA"/>
    <w:rsid w:val="003E1AC3"/>
    <w:rsid w:val="00424434"/>
    <w:rsid w:val="00486F3B"/>
    <w:rsid w:val="004B3317"/>
    <w:rsid w:val="004E5DE9"/>
    <w:rsid w:val="005572E1"/>
    <w:rsid w:val="005E3167"/>
    <w:rsid w:val="00604BFC"/>
    <w:rsid w:val="007169C2"/>
    <w:rsid w:val="00742B0F"/>
    <w:rsid w:val="00776A4A"/>
    <w:rsid w:val="007E428A"/>
    <w:rsid w:val="007E51A9"/>
    <w:rsid w:val="008510FC"/>
    <w:rsid w:val="0087700D"/>
    <w:rsid w:val="00895F24"/>
    <w:rsid w:val="008A1E9C"/>
    <w:rsid w:val="008C200D"/>
    <w:rsid w:val="008D311E"/>
    <w:rsid w:val="008D49C9"/>
    <w:rsid w:val="008F1C60"/>
    <w:rsid w:val="009425C9"/>
    <w:rsid w:val="009B28D5"/>
    <w:rsid w:val="00A10273"/>
    <w:rsid w:val="00A30A98"/>
    <w:rsid w:val="00A33311"/>
    <w:rsid w:val="00A454CA"/>
    <w:rsid w:val="00A9035C"/>
    <w:rsid w:val="00B13B5A"/>
    <w:rsid w:val="00B51E0A"/>
    <w:rsid w:val="00B6721A"/>
    <w:rsid w:val="00B82F1D"/>
    <w:rsid w:val="00C20BCD"/>
    <w:rsid w:val="00C269CB"/>
    <w:rsid w:val="00C44E12"/>
    <w:rsid w:val="00C657E1"/>
    <w:rsid w:val="00C708AA"/>
    <w:rsid w:val="00CB3760"/>
    <w:rsid w:val="00D31772"/>
    <w:rsid w:val="00D6302B"/>
    <w:rsid w:val="00D7267E"/>
    <w:rsid w:val="00D86343"/>
    <w:rsid w:val="00DB0085"/>
    <w:rsid w:val="00DF6560"/>
    <w:rsid w:val="00E3090B"/>
    <w:rsid w:val="00E57BB5"/>
    <w:rsid w:val="00E6602E"/>
    <w:rsid w:val="00EB489C"/>
    <w:rsid w:val="00F21690"/>
    <w:rsid w:val="00F25246"/>
    <w:rsid w:val="00F331E8"/>
    <w:rsid w:val="00F47CD4"/>
    <w:rsid w:val="00F7423C"/>
    <w:rsid w:val="00FA2716"/>
    <w:rsid w:val="00FC1EE2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E2B0C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1D3A9-D115-4B93-8EC5-4A5CC4F96A3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8E54AAE-4B23-4AFC-8E7F-336DF12BD781}">
      <dgm:prSet phldrT="[Текст]" custT="1"/>
      <dgm:spPr/>
      <dgm:t>
        <a:bodyPr/>
        <a:lstStyle/>
        <a:p>
          <a:r>
            <a:rPr lang="uk-UA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gm:t>
    </dgm:pt>
    <dgm:pt modelId="{1EC2947E-78A2-4DE6-B401-3D6A7A481863}" type="parTrans" cxnId="{6FA9081D-A5EA-4894-B4FA-B8A47BD8C813}">
      <dgm:prSet/>
      <dgm:spPr/>
      <dgm:t>
        <a:bodyPr/>
        <a:lstStyle/>
        <a:p>
          <a:endParaRPr lang="uk-UA"/>
        </a:p>
      </dgm:t>
    </dgm:pt>
    <dgm:pt modelId="{437B788B-39F2-4C94-B1B3-7A8440CDA057}" type="sibTrans" cxnId="{6FA9081D-A5EA-4894-B4FA-B8A47BD8C813}">
      <dgm:prSet/>
      <dgm:spPr/>
      <dgm:t>
        <a:bodyPr/>
        <a:lstStyle/>
        <a:p>
          <a:endParaRPr lang="uk-UA"/>
        </a:p>
      </dgm:t>
    </dgm:pt>
    <dgm:pt modelId="{C234FCC9-2603-4BD1-AAD7-5DF9037FBBEF}">
      <dgm:prSet phldrT="[Текст]"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Облік договорів</a:t>
          </a:r>
        </a:p>
      </dgm:t>
    </dgm:pt>
    <dgm:pt modelId="{9DEEE2AF-7121-4D98-823A-C3CDEB24352E}" type="parTrans" cxnId="{A91A30B6-4D50-4115-9E29-4E9F837C8694}">
      <dgm:prSet/>
      <dgm:spPr/>
      <dgm:t>
        <a:bodyPr/>
        <a:lstStyle/>
        <a:p>
          <a:endParaRPr lang="uk-UA"/>
        </a:p>
      </dgm:t>
    </dgm:pt>
    <dgm:pt modelId="{1EB6D3E1-EA87-400E-9F95-50A547CA9CA1}" type="sibTrans" cxnId="{A91A30B6-4D50-4115-9E29-4E9F837C8694}">
      <dgm:prSet/>
      <dgm:spPr/>
      <dgm:t>
        <a:bodyPr/>
        <a:lstStyle/>
        <a:p>
          <a:endParaRPr lang="uk-UA"/>
        </a:p>
      </dgm:t>
    </dgm:pt>
    <dgm:pt modelId="{64950551-F8AC-4426-8CA8-6933E5C408A7}">
      <dgm:prSet phldrT="[Текст]"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gm:t>
    </dgm:pt>
    <dgm:pt modelId="{B7D62EF3-118B-43F1-B121-3775EA1C6751}" type="parTrans" cxnId="{60B8FCD4-F1FF-411D-91CF-1C00023687A9}">
      <dgm:prSet/>
      <dgm:spPr/>
      <dgm:t>
        <a:bodyPr/>
        <a:lstStyle/>
        <a:p>
          <a:endParaRPr lang="uk-UA"/>
        </a:p>
      </dgm:t>
    </dgm:pt>
    <dgm:pt modelId="{93791E17-82D3-4B5F-A169-0D01C2EEE65C}" type="sibTrans" cxnId="{60B8FCD4-F1FF-411D-91CF-1C00023687A9}">
      <dgm:prSet/>
      <dgm:spPr/>
      <dgm:t>
        <a:bodyPr/>
        <a:lstStyle/>
        <a:p>
          <a:endParaRPr lang="uk-UA"/>
        </a:p>
      </dgm:t>
    </dgm:pt>
    <dgm:pt modelId="{1059777C-AC07-4402-92D0-D3468691D948}">
      <dgm:prSet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Фінансове планування і аналіз</a:t>
          </a:r>
          <a:endParaRPr lang="uk-UA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0130AF-8F11-4483-A672-DD3D7AEC4BC0}" type="parTrans" cxnId="{654E53DE-A510-45B4-9FA7-27CBBED90972}">
      <dgm:prSet/>
      <dgm:spPr/>
      <dgm:t>
        <a:bodyPr/>
        <a:lstStyle/>
        <a:p>
          <a:endParaRPr lang="uk-UA"/>
        </a:p>
      </dgm:t>
    </dgm:pt>
    <dgm:pt modelId="{A158A566-6923-49AF-91A8-3E0FF5D2D514}" type="sibTrans" cxnId="{654E53DE-A510-45B4-9FA7-27CBBED90972}">
      <dgm:prSet/>
      <dgm:spPr/>
      <dgm:t>
        <a:bodyPr/>
        <a:lstStyle/>
        <a:p>
          <a:endParaRPr lang="uk-UA"/>
        </a:p>
      </dgm:t>
    </dgm:pt>
    <dgm:pt modelId="{955DF90D-0FEA-452E-818F-C988AA4FDD13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Облік персоналу</a:t>
          </a:r>
        </a:p>
      </dgm:t>
    </dgm:pt>
    <dgm:pt modelId="{D7CD0664-D858-4812-8E0F-C599EF590708}" type="parTrans" cxnId="{AF8F4A4B-442D-4779-940B-82F49AC23520}">
      <dgm:prSet/>
      <dgm:spPr/>
      <dgm:t>
        <a:bodyPr/>
        <a:lstStyle/>
        <a:p>
          <a:endParaRPr lang="uk-UA"/>
        </a:p>
      </dgm:t>
    </dgm:pt>
    <dgm:pt modelId="{41C3CB6C-62F9-485A-AB22-3A8AF2DA3FB3}" type="sibTrans" cxnId="{AF8F4A4B-442D-4779-940B-82F49AC23520}">
      <dgm:prSet/>
      <dgm:spPr/>
      <dgm:t>
        <a:bodyPr/>
        <a:lstStyle/>
        <a:p>
          <a:endParaRPr lang="uk-UA"/>
        </a:p>
      </dgm:t>
    </dgm:pt>
    <dgm:pt modelId="{967D6EE2-51DF-430F-AB68-2EEB9587F8D3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gm:t>
    </dgm:pt>
    <dgm:pt modelId="{D3BB3B62-B8C5-444A-A306-057DAFDE59B2}" type="parTrans" cxnId="{8D33A49F-D1EB-40F5-BA6B-8B5F70A28ED9}">
      <dgm:prSet/>
      <dgm:spPr/>
      <dgm:t>
        <a:bodyPr/>
        <a:lstStyle/>
        <a:p>
          <a:endParaRPr lang="uk-UA"/>
        </a:p>
      </dgm:t>
    </dgm:pt>
    <dgm:pt modelId="{F79380EF-3CB2-4695-AC7E-5D9DC1A97A09}" type="sibTrans" cxnId="{8D33A49F-D1EB-40F5-BA6B-8B5F70A28ED9}">
      <dgm:prSet/>
      <dgm:spPr/>
      <dgm:t>
        <a:bodyPr/>
        <a:lstStyle/>
        <a:p>
          <a:endParaRPr lang="uk-UA"/>
        </a:p>
      </dgm:t>
    </dgm:pt>
    <dgm:pt modelId="{0E809533-A5C4-4DF2-A018-7A8E1BBE8079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Загальні довідники</a:t>
          </a:r>
        </a:p>
      </dgm:t>
    </dgm:pt>
    <dgm:pt modelId="{BB3DA3AF-8103-4C9D-8070-F46E191EE3BC}" type="parTrans" cxnId="{9C75AAFE-0692-4689-8CA6-B22B21FB233E}">
      <dgm:prSet/>
      <dgm:spPr/>
      <dgm:t>
        <a:bodyPr/>
        <a:lstStyle/>
        <a:p>
          <a:endParaRPr lang="uk-UA"/>
        </a:p>
      </dgm:t>
    </dgm:pt>
    <dgm:pt modelId="{FD98BDBC-78C2-46B8-97C2-D4B183460830}" type="sibTrans" cxnId="{9C75AAFE-0692-4689-8CA6-B22B21FB233E}">
      <dgm:prSet/>
      <dgm:spPr/>
      <dgm:t>
        <a:bodyPr/>
        <a:lstStyle/>
        <a:p>
          <a:endParaRPr lang="uk-UA"/>
        </a:p>
      </dgm:t>
    </dgm:pt>
    <dgm:pt modelId="{0A47A0D7-A967-48C0-BB6D-957D17FE0200}">
      <dgm:prSet custT="1"/>
      <dgm:spPr/>
      <dgm:t>
        <a:bodyPr/>
        <a:lstStyle/>
        <a:p>
          <a:r>
            <a:rPr lang="ru-RU" sz="1600" b="1">
              <a:latin typeface="Times New Roman" panose="02020603050405020304" pitchFamily="18" charset="0"/>
              <a:cs typeface="Times New Roman" panose="02020603050405020304" pitchFamily="18" charset="0"/>
            </a:rPr>
            <a:t>Податковий облік</a:t>
          </a:r>
        </a:p>
      </dgm:t>
    </dgm:pt>
    <dgm:pt modelId="{65B750DE-995B-4F7A-95B7-DC5C9D0CE1DB}" type="parTrans" cxnId="{E1BD5C22-BE7C-4672-8C78-6FC870C72439}">
      <dgm:prSet/>
      <dgm:spPr/>
      <dgm:t>
        <a:bodyPr/>
        <a:lstStyle/>
        <a:p>
          <a:endParaRPr lang="ru-RU"/>
        </a:p>
      </dgm:t>
    </dgm:pt>
    <dgm:pt modelId="{C786E017-DCB5-4EAA-85DA-67502D0DC83F}" type="sibTrans" cxnId="{E1BD5C22-BE7C-4672-8C78-6FC870C72439}">
      <dgm:prSet/>
      <dgm:spPr/>
      <dgm:t>
        <a:bodyPr/>
        <a:lstStyle/>
        <a:p>
          <a:endParaRPr lang="ru-RU"/>
        </a:p>
      </dgm:t>
    </dgm:pt>
    <dgm:pt modelId="{10776090-F644-43F7-B8BE-D463A40FA04E}" type="pres">
      <dgm:prSet presAssocID="{1E11D3A9-D115-4B93-8EC5-4A5CC4F96A3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6FC9A09F-D03F-430B-8E83-3336F96055F5}" type="pres">
      <dgm:prSet presAssocID="{C8E54AAE-4B23-4AFC-8E7F-336DF12BD781}" presName="root" presStyleCnt="0"/>
      <dgm:spPr/>
    </dgm:pt>
    <dgm:pt modelId="{F06CD2D9-62F6-4427-BA75-34A68BD35815}" type="pres">
      <dgm:prSet presAssocID="{C8E54AAE-4B23-4AFC-8E7F-336DF12BD781}" presName="rootComposite" presStyleCnt="0"/>
      <dgm:spPr/>
    </dgm:pt>
    <dgm:pt modelId="{B1E1EA1E-955E-408C-8580-B4B429FA3AD3}" type="pres">
      <dgm:prSet presAssocID="{C8E54AAE-4B23-4AFC-8E7F-336DF12BD781}" presName="rootText" presStyleLbl="node1" presStyleIdx="0" presStyleCnt="1" custScaleX="288809"/>
      <dgm:spPr/>
      <dgm:t>
        <a:bodyPr/>
        <a:lstStyle/>
        <a:p>
          <a:endParaRPr lang="uk-UA"/>
        </a:p>
      </dgm:t>
    </dgm:pt>
    <dgm:pt modelId="{4AB0CFD1-6474-41EC-BB50-43ED921F4E5E}" type="pres">
      <dgm:prSet presAssocID="{C8E54AAE-4B23-4AFC-8E7F-336DF12BD781}" presName="rootConnector" presStyleLbl="node1" presStyleIdx="0" presStyleCnt="1"/>
      <dgm:spPr/>
      <dgm:t>
        <a:bodyPr/>
        <a:lstStyle/>
        <a:p>
          <a:endParaRPr lang="uk-UA"/>
        </a:p>
      </dgm:t>
    </dgm:pt>
    <dgm:pt modelId="{0F502454-00BA-4F61-8F0C-F46B850F41ED}" type="pres">
      <dgm:prSet presAssocID="{C8E54AAE-4B23-4AFC-8E7F-336DF12BD781}" presName="childShape" presStyleCnt="0"/>
      <dgm:spPr/>
    </dgm:pt>
    <dgm:pt modelId="{FE780A2A-4F3D-437E-B30D-B6768FF230AD}" type="pres">
      <dgm:prSet presAssocID="{9DEEE2AF-7121-4D98-823A-C3CDEB24352E}" presName="Name13" presStyleLbl="parChTrans1D2" presStyleIdx="0" presStyleCnt="7"/>
      <dgm:spPr/>
      <dgm:t>
        <a:bodyPr/>
        <a:lstStyle/>
        <a:p>
          <a:endParaRPr lang="uk-UA"/>
        </a:p>
      </dgm:t>
    </dgm:pt>
    <dgm:pt modelId="{B781EF10-0EEE-439C-AEA7-AA94C9B16F55}" type="pres">
      <dgm:prSet presAssocID="{C234FCC9-2603-4BD1-AAD7-5DF9037FBBEF}" presName="childText" presStyleLbl="bgAcc1" presStyleIdx="0" presStyleCnt="7" custScaleX="32912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35A978C-8301-4C9A-9E72-D62F41744D6D}" type="pres">
      <dgm:prSet presAssocID="{B7D62EF3-118B-43F1-B121-3775EA1C6751}" presName="Name13" presStyleLbl="parChTrans1D2" presStyleIdx="1" presStyleCnt="7"/>
      <dgm:spPr/>
      <dgm:t>
        <a:bodyPr/>
        <a:lstStyle/>
        <a:p>
          <a:endParaRPr lang="uk-UA"/>
        </a:p>
      </dgm:t>
    </dgm:pt>
    <dgm:pt modelId="{A161F036-6611-47E2-8411-03369002CA3C}" type="pres">
      <dgm:prSet presAssocID="{64950551-F8AC-4426-8CA8-6933E5C408A7}" presName="childText" presStyleLbl="bgAcc1" presStyleIdx="1" presStyleCnt="7" custScaleX="32740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B7F07E3-A80E-426F-B47C-5C8210C26B83}" type="pres">
      <dgm:prSet presAssocID="{B30130AF-8F11-4483-A672-DD3D7AEC4BC0}" presName="Name13" presStyleLbl="parChTrans1D2" presStyleIdx="2" presStyleCnt="7"/>
      <dgm:spPr/>
      <dgm:t>
        <a:bodyPr/>
        <a:lstStyle/>
        <a:p>
          <a:endParaRPr lang="uk-UA"/>
        </a:p>
      </dgm:t>
    </dgm:pt>
    <dgm:pt modelId="{9B205F08-2394-48F8-9B8E-59D93F2429E5}" type="pres">
      <dgm:prSet presAssocID="{1059777C-AC07-4402-92D0-D3468691D948}" presName="childText" presStyleLbl="bgAcc1" presStyleIdx="2" presStyleCnt="7" custScaleX="32740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39789F7-C1FE-425C-A5CD-1819AB125DC7}" type="pres">
      <dgm:prSet presAssocID="{D3BB3B62-B8C5-444A-A306-057DAFDE59B2}" presName="Name13" presStyleLbl="parChTrans1D2" presStyleIdx="3" presStyleCnt="7"/>
      <dgm:spPr/>
      <dgm:t>
        <a:bodyPr/>
        <a:lstStyle/>
        <a:p>
          <a:endParaRPr lang="uk-UA"/>
        </a:p>
      </dgm:t>
    </dgm:pt>
    <dgm:pt modelId="{E8714EFB-9BE6-41D9-B1C7-3A6E13F38B32}" type="pres">
      <dgm:prSet presAssocID="{967D6EE2-51DF-430F-AB68-2EEB9587F8D3}" presName="childText" presStyleLbl="bgAcc1" presStyleIdx="3" presStyleCnt="7" custScaleX="32561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E5436D4-0D16-4ECE-97A1-1F7A2CECA92B}" type="pres">
      <dgm:prSet presAssocID="{D7CD0664-D858-4812-8E0F-C599EF590708}" presName="Name13" presStyleLbl="parChTrans1D2" presStyleIdx="4" presStyleCnt="7"/>
      <dgm:spPr/>
      <dgm:t>
        <a:bodyPr/>
        <a:lstStyle/>
        <a:p>
          <a:endParaRPr lang="uk-UA"/>
        </a:p>
      </dgm:t>
    </dgm:pt>
    <dgm:pt modelId="{9A207A9A-4739-4BD1-8B50-7532EFB6B99F}" type="pres">
      <dgm:prSet presAssocID="{955DF90D-0FEA-452E-818F-C988AA4FDD13}" presName="childText" presStyleLbl="bgAcc1" presStyleIdx="4" presStyleCnt="7" custScaleX="32513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3BCFA39-D68F-47F5-BEF5-D2EABCFFDB4B}" type="pres">
      <dgm:prSet presAssocID="{BB3DA3AF-8103-4C9D-8070-F46E191EE3BC}" presName="Name13" presStyleLbl="parChTrans1D2" presStyleIdx="5" presStyleCnt="7"/>
      <dgm:spPr/>
      <dgm:t>
        <a:bodyPr/>
        <a:lstStyle/>
        <a:p>
          <a:endParaRPr lang="uk-UA"/>
        </a:p>
      </dgm:t>
    </dgm:pt>
    <dgm:pt modelId="{40DF1FF5-D4C0-4C87-B8F6-1FB03DF1E98E}" type="pres">
      <dgm:prSet presAssocID="{0E809533-A5C4-4DF2-A018-7A8E1BBE8079}" presName="childText" presStyleLbl="bgAcc1" presStyleIdx="5" presStyleCnt="7" custScaleX="322718" custLinFactY="25036" custLinFactNeighborX="-1688" custLinFactNeighborY="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DB60E2C-DF61-4236-9963-DA13CBD83880}" type="pres">
      <dgm:prSet presAssocID="{65B750DE-995B-4F7A-95B7-DC5C9D0CE1DB}" presName="Name13" presStyleLbl="parChTrans1D2" presStyleIdx="6" presStyleCnt="7"/>
      <dgm:spPr/>
      <dgm:t>
        <a:bodyPr/>
        <a:lstStyle/>
        <a:p>
          <a:endParaRPr lang="ru-RU"/>
        </a:p>
      </dgm:t>
    </dgm:pt>
    <dgm:pt modelId="{32D913C6-7C90-4469-898C-BB6EC2C2B5A0}" type="pres">
      <dgm:prSet presAssocID="{0A47A0D7-A967-48C0-BB6D-957D17FE0200}" presName="childText" presStyleLbl="bgAcc1" presStyleIdx="6" presStyleCnt="7" custScaleX="319412" custLinFactY="-24084" custLinFactNeighborX="145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F8F4A4B-442D-4779-940B-82F49AC23520}" srcId="{C8E54AAE-4B23-4AFC-8E7F-336DF12BD781}" destId="{955DF90D-0FEA-452E-818F-C988AA4FDD13}" srcOrd="4" destOrd="0" parTransId="{D7CD0664-D858-4812-8E0F-C599EF590708}" sibTransId="{41C3CB6C-62F9-485A-AB22-3A8AF2DA3FB3}"/>
    <dgm:cxn modelId="{A6BBB95D-3C50-4E61-BB49-F267FA1AF39D}" type="presOf" srcId="{1E11D3A9-D115-4B93-8EC5-4A5CC4F96A35}" destId="{10776090-F644-43F7-B8BE-D463A40FA04E}" srcOrd="0" destOrd="0" presId="urn:microsoft.com/office/officeart/2005/8/layout/hierarchy3"/>
    <dgm:cxn modelId="{AA0AF88F-F8D0-4925-9587-596039E80309}" type="presOf" srcId="{C8E54AAE-4B23-4AFC-8E7F-336DF12BD781}" destId="{4AB0CFD1-6474-41EC-BB50-43ED921F4E5E}" srcOrd="1" destOrd="0" presId="urn:microsoft.com/office/officeart/2005/8/layout/hierarchy3"/>
    <dgm:cxn modelId="{987397A0-7F8C-496C-ABF0-07F61D4A169C}" type="presOf" srcId="{64950551-F8AC-4426-8CA8-6933E5C408A7}" destId="{A161F036-6611-47E2-8411-03369002CA3C}" srcOrd="0" destOrd="0" presId="urn:microsoft.com/office/officeart/2005/8/layout/hierarchy3"/>
    <dgm:cxn modelId="{6870664E-8A2F-40FF-ACC7-2358BE1925EF}" type="presOf" srcId="{955DF90D-0FEA-452E-818F-C988AA4FDD13}" destId="{9A207A9A-4739-4BD1-8B50-7532EFB6B99F}" srcOrd="0" destOrd="0" presId="urn:microsoft.com/office/officeart/2005/8/layout/hierarchy3"/>
    <dgm:cxn modelId="{3B7A5678-B76B-4822-A59F-23B83B252148}" type="presOf" srcId="{BB3DA3AF-8103-4C9D-8070-F46E191EE3BC}" destId="{33BCFA39-D68F-47F5-BEF5-D2EABCFFDB4B}" srcOrd="0" destOrd="0" presId="urn:microsoft.com/office/officeart/2005/8/layout/hierarchy3"/>
    <dgm:cxn modelId="{5B9DAA67-1E9E-461E-9814-FC4782139897}" type="presOf" srcId="{1059777C-AC07-4402-92D0-D3468691D948}" destId="{9B205F08-2394-48F8-9B8E-59D93F2429E5}" srcOrd="0" destOrd="0" presId="urn:microsoft.com/office/officeart/2005/8/layout/hierarchy3"/>
    <dgm:cxn modelId="{6ECFE503-11A4-462D-888E-873E4133E22D}" type="presOf" srcId="{0E809533-A5C4-4DF2-A018-7A8E1BBE8079}" destId="{40DF1FF5-D4C0-4C87-B8F6-1FB03DF1E98E}" srcOrd="0" destOrd="0" presId="urn:microsoft.com/office/officeart/2005/8/layout/hierarchy3"/>
    <dgm:cxn modelId="{E1BD5C22-BE7C-4672-8C78-6FC870C72439}" srcId="{C8E54AAE-4B23-4AFC-8E7F-336DF12BD781}" destId="{0A47A0D7-A967-48C0-BB6D-957D17FE0200}" srcOrd="6" destOrd="0" parTransId="{65B750DE-995B-4F7A-95B7-DC5C9D0CE1DB}" sibTransId="{C786E017-DCB5-4EAA-85DA-67502D0DC83F}"/>
    <dgm:cxn modelId="{6FA9081D-A5EA-4894-B4FA-B8A47BD8C813}" srcId="{1E11D3A9-D115-4B93-8EC5-4A5CC4F96A35}" destId="{C8E54AAE-4B23-4AFC-8E7F-336DF12BD781}" srcOrd="0" destOrd="0" parTransId="{1EC2947E-78A2-4DE6-B401-3D6A7A481863}" sibTransId="{437B788B-39F2-4C94-B1B3-7A8440CDA057}"/>
    <dgm:cxn modelId="{A21A4B72-5B4E-4A3F-B32A-9D7969D31078}" type="presOf" srcId="{B7D62EF3-118B-43F1-B121-3775EA1C6751}" destId="{635A978C-8301-4C9A-9E72-D62F41744D6D}" srcOrd="0" destOrd="0" presId="urn:microsoft.com/office/officeart/2005/8/layout/hierarchy3"/>
    <dgm:cxn modelId="{60B8FCD4-F1FF-411D-91CF-1C00023687A9}" srcId="{C8E54AAE-4B23-4AFC-8E7F-336DF12BD781}" destId="{64950551-F8AC-4426-8CA8-6933E5C408A7}" srcOrd="1" destOrd="0" parTransId="{B7D62EF3-118B-43F1-B121-3775EA1C6751}" sibTransId="{93791E17-82D3-4B5F-A169-0D01C2EEE65C}"/>
    <dgm:cxn modelId="{CE67C339-88BB-4A35-819E-DD6F7A211A10}" type="presOf" srcId="{C234FCC9-2603-4BD1-AAD7-5DF9037FBBEF}" destId="{B781EF10-0EEE-439C-AEA7-AA94C9B16F55}" srcOrd="0" destOrd="0" presId="urn:microsoft.com/office/officeart/2005/8/layout/hierarchy3"/>
    <dgm:cxn modelId="{D6907593-CE32-4C29-B6C3-205DCC66CA9F}" type="presOf" srcId="{65B750DE-995B-4F7A-95B7-DC5C9D0CE1DB}" destId="{BDB60E2C-DF61-4236-9963-DA13CBD83880}" srcOrd="0" destOrd="0" presId="urn:microsoft.com/office/officeart/2005/8/layout/hierarchy3"/>
    <dgm:cxn modelId="{BBFD5A2C-EA96-45AD-BFB2-F681A17A8612}" type="presOf" srcId="{D7CD0664-D858-4812-8E0F-C599EF590708}" destId="{AE5436D4-0D16-4ECE-97A1-1F7A2CECA92B}" srcOrd="0" destOrd="0" presId="urn:microsoft.com/office/officeart/2005/8/layout/hierarchy3"/>
    <dgm:cxn modelId="{8D33A49F-D1EB-40F5-BA6B-8B5F70A28ED9}" srcId="{C8E54AAE-4B23-4AFC-8E7F-336DF12BD781}" destId="{967D6EE2-51DF-430F-AB68-2EEB9587F8D3}" srcOrd="3" destOrd="0" parTransId="{D3BB3B62-B8C5-444A-A306-057DAFDE59B2}" sibTransId="{F79380EF-3CB2-4695-AC7E-5D9DC1A97A09}"/>
    <dgm:cxn modelId="{8DA2BC42-B046-462E-99F1-12DBCAA793F7}" type="presOf" srcId="{D3BB3B62-B8C5-444A-A306-057DAFDE59B2}" destId="{D39789F7-C1FE-425C-A5CD-1819AB125DC7}" srcOrd="0" destOrd="0" presId="urn:microsoft.com/office/officeart/2005/8/layout/hierarchy3"/>
    <dgm:cxn modelId="{90385AE9-514A-4005-BC89-E802D2D3F5BA}" type="presOf" srcId="{967D6EE2-51DF-430F-AB68-2EEB9587F8D3}" destId="{E8714EFB-9BE6-41D9-B1C7-3A6E13F38B32}" srcOrd="0" destOrd="0" presId="urn:microsoft.com/office/officeart/2005/8/layout/hierarchy3"/>
    <dgm:cxn modelId="{D81A96EA-CE48-4E63-A1F4-E10512827B9A}" type="presOf" srcId="{9DEEE2AF-7121-4D98-823A-C3CDEB24352E}" destId="{FE780A2A-4F3D-437E-B30D-B6768FF230AD}" srcOrd="0" destOrd="0" presId="urn:microsoft.com/office/officeart/2005/8/layout/hierarchy3"/>
    <dgm:cxn modelId="{654E53DE-A510-45B4-9FA7-27CBBED90972}" srcId="{C8E54AAE-4B23-4AFC-8E7F-336DF12BD781}" destId="{1059777C-AC07-4402-92D0-D3468691D948}" srcOrd="2" destOrd="0" parTransId="{B30130AF-8F11-4483-A672-DD3D7AEC4BC0}" sibTransId="{A158A566-6923-49AF-91A8-3E0FF5D2D514}"/>
    <dgm:cxn modelId="{9C75AAFE-0692-4689-8CA6-B22B21FB233E}" srcId="{C8E54AAE-4B23-4AFC-8E7F-336DF12BD781}" destId="{0E809533-A5C4-4DF2-A018-7A8E1BBE8079}" srcOrd="5" destOrd="0" parTransId="{BB3DA3AF-8103-4C9D-8070-F46E191EE3BC}" sibTransId="{FD98BDBC-78C2-46B8-97C2-D4B183460830}"/>
    <dgm:cxn modelId="{B58AA945-78E8-4D42-91AB-93CA61BE983A}" type="presOf" srcId="{C8E54AAE-4B23-4AFC-8E7F-336DF12BD781}" destId="{B1E1EA1E-955E-408C-8580-B4B429FA3AD3}" srcOrd="0" destOrd="0" presId="urn:microsoft.com/office/officeart/2005/8/layout/hierarchy3"/>
    <dgm:cxn modelId="{4555C9B5-4220-48F4-8313-49F394CF9D61}" type="presOf" srcId="{B30130AF-8F11-4483-A672-DD3D7AEC4BC0}" destId="{6B7F07E3-A80E-426F-B47C-5C8210C26B83}" srcOrd="0" destOrd="0" presId="urn:microsoft.com/office/officeart/2005/8/layout/hierarchy3"/>
    <dgm:cxn modelId="{EA25CEC7-8E2E-49F0-8CD7-F206A0813782}" type="presOf" srcId="{0A47A0D7-A967-48C0-BB6D-957D17FE0200}" destId="{32D913C6-7C90-4469-898C-BB6EC2C2B5A0}" srcOrd="0" destOrd="0" presId="urn:microsoft.com/office/officeart/2005/8/layout/hierarchy3"/>
    <dgm:cxn modelId="{A91A30B6-4D50-4115-9E29-4E9F837C8694}" srcId="{C8E54AAE-4B23-4AFC-8E7F-336DF12BD781}" destId="{C234FCC9-2603-4BD1-AAD7-5DF9037FBBEF}" srcOrd="0" destOrd="0" parTransId="{9DEEE2AF-7121-4D98-823A-C3CDEB24352E}" sibTransId="{1EB6D3E1-EA87-400E-9F95-50A547CA9CA1}"/>
    <dgm:cxn modelId="{1DC81E15-AB27-4E76-BD8F-25457A7D8F02}" type="presParOf" srcId="{10776090-F644-43F7-B8BE-D463A40FA04E}" destId="{6FC9A09F-D03F-430B-8E83-3336F96055F5}" srcOrd="0" destOrd="0" presId="urn:microsoft.com/office/officeart/2005/8/layout/hierarchy3"/>
    <dgm:cxn modelId="{9EF8726B-6E3B-4044-9EEF-C5725AAE2913}" type="presParOf" srcId="{6FC9A09F-D03F-430B-8E83-3336F96055F5}" destId="{F06CD2D9-62F6-4427-BA75-34A68BD35815}" srcOrd="0" destOrd="0" presId="urn:microsoft.com/office/officeart/2005/8/layout/hierarchy3"/>
    <dgm:cxn modelId="{B555914F-6ACA-44CB-A2D1-D857E550C8EC}" type="presParOf" srcId="{F06CD2D9-62F6-4427-BA75-34A68BD35815}" destId="{B1E1EA1E-955E-408C-8580-B4B429FA3AD3}" srcOrd="0" destOrd="0" presId="urn:microsoft.com/office/officeart/2005/8/layout/hierarchy3"/>
    <dgm:cxn modelId="{DC2CDFB7-F2A0-4D55-B036-9714F9E8EC1A}" type="presParOf" srcId="{F06CD2D9-62F6-4427-BA75-34A68BD35815}" destId="{4AB0CFD1-6474-41EC-BB50-43ED921F4E5E}" srcOrd="1" destOrd="0" presId="urn:microsoft.com/office/officeart/2005/8/layout/hierarchy3"/>
    <dgm:cxn modelId="{7EF4A8BB-E569-4808-BB64-18C3E019D925}" type="presParOf" srcId="{6FC9A09F-D03F-430B-8E83-3336F96055F5}" destId="{0F502454-00BA-4F61-8F0C-F46B850F41ED}" srcOrd="1" destOrd="0" presId="urn:microsoft.com/office/officeart/2005/8/layout/hierarchy3"/>
    <dgm:cxn modelId="{1C1CAF69-AB81-4FA0-8665-A803DBFBFA0C}" type="presParOf" srcId="{0F502454-00BA-4F61-8F0C-F46B850F41ED}" destId="{FE780A2A-4F3D-437E-B30D-B6768FF230AD}" srcOrd="0" destOrd="0" presId="urn:microsoft.com/office/officeart/2005/8/layout/hierarchy3"/>
    <dgm:cxn modelId="{62DFC3DD-2783-4A41-AE30-79095624CAC2}" type="presParOf" srcId="{0F502454-00BA-4F61-8F0C-F46B850F41ED}" destId="{B781EF10-0EEE-439C-AEA7-AA94C9B16F55}" srcOrd="1" destOrd="0" presId="urn:microsoft.com/office/officeart/2005/8/layout/hierarchy3"/>
    <dgm:cxn modelId="{35187693-7625-499D-BC13-6BB816E70408}" type="presParOf" srcId="{0F502454-00BA-4F61-8F0C-F46B850F41ED}" destId="{635A978C-8301-4C9A-9E72-D62F41744D6D}" srcOrd="2" destOrd="0" presId="urn:microsoft.com/office/officeart/2005/8/layout/hierarchy3"/>
    <dgm:cxn modelId="{E3626C18-1062-415A-B400-3B779B2BA630}" type="presParOf" srcId="{0F502454-00BA-4F61-8F0C-F46B850F41ED}" destId="{A161F036-6611-47E2-8411-03369002CA3C}" srcOrd="3" destOrd="0" presId="urn:microsoft.com/office/officeart/2005/8/layout/hierarchy3"/>
    <dgm:cxn modelId="{14D02C01-9D43-440E-87E4-84CAFC3798C6}" type="presParOf" srcId="{0F502454-00BA-4F61-8F0C-F46B850F41ED}" destId="{6B7F07E3-A80E-426F-B47C-5C8210C26B83}" srcOrd="4" destOrd="0" presId="urn:microsoft.com/office/officeart/2005/8/layout/hierarchy3"/>
    <dgm:cxn modelId="{8AF1BE94-865B-44B3-9062-9D2353C14403}" type="presParOf" srcId="{0F502454-00BA-4F61-8F0C-F46B850F41ED}" destId="{9B205F08-2394-48F8-9B8E-59D93F2429E5}" srcOrd="5" destOrd="0" presId="urn:microsoft.com/office/officeart/2005/8/layout/hierarchy3"/>
    <dgm:cxn modelId="{A03203DF-F67E-4E02-8377-39B1BB9D1A57}" type="presParOf" srcId="{0F502454-00BA-4F61-8F0C-F46B850F41ED}" destId="{D39789F7-C1FE-425C-A5CD-1819AB125DC7}" srcOrd="6" destOrd="0" presId="urn:microsoft.com/office/officeart/2005/8/layout/hierarchy3"/>
    <dgm:cxn modelId="{89D0E90C-4A3D-4BCC-9F02-40DB50B2C071}" type="presParOf" srcId="{0F502454-00BA-4F61-8F0C-F46B850F41ED}" destId="{E8714EFB-9BE6-41D9-B1C7-3A6E13F38B32}" srcOrd="7" destOrd="0" presId="urn:microsoft.com/office/officeart/2005/8/layout/hierarchy3"/>
    <dgm:cxn modelId="{786973F5-5784-48FF-862F-537E4C1435B7}" type="presParOf" srcId="{0F502454-00BA-4F61-8F0C-F46B850F41ED}" destId="{AE5436D4-0D16-4ECE-97A1-1F7A2CECA92B}" srcOrd="8" destOrd="0" presId="urn:microsoft.com/office/officeart/2005/8/layout/hierarchy3"/>
    <dgm:cxn modelId="{96CED395-1C53-4EE6-93BA-E1180A5DF6F2}" type="presParOf" srcId="{0F502454-00BA-4F61-8F0C-F46B850F41ED}" destId="{9A207A9A-4739-4BD1-8B50-7532EFB6B99F}" srcOrd="9" destOrd="0" presId="urn:microsoft.com/office/officeart/2005/8/layout/hierarchy3"/>
    <dgm:cxn modelId="{3CA21501-0057-4571-822E-B608A0228865}" type="presParOf" srcId="{0F502454-00BA-4F61-8F0C-F46B850F41ED}" destId="{33BCFA39-D68F-47F5-BEF5-D2EABCFFDB4B}" srcOrd="10" destOrd="0" presId="urn:microsoft.com/office/officeart/2005/8/layout/hierarchy3"/>
    <dgm:cxn modelId="{C9977128-3F73-4832-B967-20C6EA1641A2}" type="presParOf" srcId="{0F502454-00BA-4F61-8F0C-F46B850F41ED}" destId="{40DF1FF5-D4C0-4C87-B8F6-1FB03DF1E98E}" srcOrd="11" destOrd="0" presId="urn:microsoft.com/office/officeart/2005/8/layout/hierarchy3"/>
    <dgm:cxn modelId="{A29418AD-5ED6-47CF-8283-68BBC0942014}" type="presParOf" srcId="{0F502454-00BA-4F61-8F0C-F46B850F41ED}" destId="{BDB60E2C-DF61-4236-9963-DA13CBD83880}" srcOrd="12" destOrd="0" presId="urn:microsoft.com/office/officeart/2005/8/layout/hierarchy3"/>
    <dgm:cxn modelId="{B5BC0497-C434-4256-AF0B-127567C418B3}" type="presParOf" srcId="{0F502454-00BA-4F61-8F0C-F46B850F41ED}" destId="{32D913C6-7C90-4469-898C-BB6EC2C2B5A0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1EA1E-955E-408C-8580-B4B429FA3AD3}">
      <dsp:nvSpPr>
        <dsp:cNvPr id="0" name=""/>
        <dsp:cNvSpPr/>
      </dsp:nvSpPr>
      <dsp:spPr>
        <a:xfrm>
          <a:off x="554108" y="165"/>
          <a:ext cx="2649702" cy="4587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sp:txBody>
      <dsp:txXfrm>
        <a:off x="567544" y="13601"/>
        <a:ext cx="2622830" cy="431857"/>
      </dsp:txXfrm>
    </dsp:sp>
    <dsp:sp modelId="{FE780A2A-4F3D-437E-B30D-B6768FF230AD}">
      <dsp:nvSpPr>
        <dsp:cNvPr id="0" name=""/>
        <dsp:cNvSpPr/>
      </dsp:nvSpPr>
      <dsp:spPr>
        <a:xfrm>
          <a:off x="819078" y="458894"/>
          <a:ext cx="264970" cy="344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046"/>
              </a:lnTo>
              <a:lnTo>
                <a:pt x="264970" y="3440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81EF10-0EEE-439C-AEA7-AA94C9B16F55}">
      <dsp:nvSpPr>
        <dsp:cNvPr id="0" name=""/>
        <dsp:cNvSpPr/>
      </dsp:nvSpPr>
      <dsp:spPr>
        <a:xfrm>
          <a:off x="1084048" y="573576"/>
          <a:ext cx="2415682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Облік договорів</a:t>
          </a:r>
        </a:p>
      </dsp:txBody>
      <dsp:txXfrm>
        <a:off x="1097484" y="587012"/>
        <a:ext cx="2388810" cy="431857"/>
      </dsp:txXfrm>
    </dsp:sp>
    <dsp:sp modelId="{635A978C-8301-4C9A-9E72-D62F41744D6D}">
      <dsp:nvSpPr>
        <dsp:cNvPr id="0" name=""/>
        <dsp:cNvSpPr/>
      </dsp:nvSpPr>
      <dsp:spPr>
        <a:xfrm>
          <a:off x="819078" y="458894"/>
          <a:ext cx="264970" cy="9174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458"/>
              </a:lnTo>
              <a:lnTo>
                <a:pt x="264970" y="9174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1F036-6611-47E2-8411-03369002CA3C}">
      <dsp:nvSpPr>
        <dsp:cNvPr id="0" name=""/>
        <dsp:cNvSpPr/>
      </dsp:nvSpPr>
      <dsp:spPr>
        <a:xfrm>
          <a:off x="1084048" y="1146988"/>
          <a:ext cx="2403065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sp:txBody>
      <dsp:txXfrm>
        <a:off x="1097484" y="1160424"/>
        <a:ext cx="2376193" cy="431857"/>
      </dsp:txXfrm>
    </dsp:sp>
    <dsp:sp modelId="{6B7F07E3-A80E-426F-B47C-5C8210C26B83}">
      <dsp:nvSpPr>
        <dsp:cNvPr id="0" name=""/>
        <dsp:cNvSpPr/>
      </dsp:nvSpPr>
      <dsp:spPr>
        <a:xfrm>
          <a:off x="819078" y="458894"/>
          <a:ext cx="264970" cy="1490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0869"/>
              </a:lnTo>
              <a:lnTo>
                <a:pt x="264970" y="14908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05F08-2394-48F8-9B8E-59D93F2429E5}">
      <dsp:nvSpPr>
        <dsp:cNvPr id="0" name=""/>
        <dsp:cNvSpPr/>
      </dsp:nvSpPr>
      <dsp:spPr>
        <a:xfrm>
          <a:off x="1084048" y="1720399"/>
          <a:ext cx="2403065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Фінансове планування і аналіз</a:t>
          </a:r>
          <a:endParaRPr lang="uk-UA" sz="16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97484" y="1733835"/>
        <a:ext cx="2376193" cy="431857"/>
      </dsp:txXfrm>
    </dsp:sp>
    <dsp:sp modelId="{D39789F7-C1FE-425C-A5CD-1819AB125DC7}">
      <dsp:nvSpPr>
        <dsp:cNvPr id="0" name=""/>
        <dsp:cNvSpPr/>
      </dsp:nvSpPr>
      <dsp:spPr>
        <a:xfrm>
          <a:off x="819078" y="458894"/>
          <a:ext cx="264970" cy="20642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4281"/>
              </a:lnTo>
              <a:lnTo>
                <a:pt x="264970" y="20642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14EFB-9BE6-41D9-B1C7-3A6E13F38B32}">
      <dsp:nvSpPr>
        <dsp:cNvPr id="0" name=""/>
        <dsp:cNvSpPr/>
      </dsp:nvSpPr>
      <dsp:spPr>
        <a:xfrm>
          <a:off x="1084048" y="2293811"/>
          <a:ext cx="2389927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sp:txBody>
      <dsp:txXfrm>
        <a:off x="1097484" y="2307247"/>
        <a:ext cx="2363055" cy="431857"/>
      </dsp:txXfrm>
    </dsp:sp>
    <dsp:sp modelId="{AE5436D4-0D16-4ECE-97A1-1F7A2CECA92B}">
      <dsp:nvSpPr>
        <dsp:cNvPr id="0" name=""/>
        <dsp:cNvSpPr/>
      </dsp:nvSpPr>
      <dsp:spPr>
        <a:xfrm>
          <a:off x="819078" y="458894"/>
          <a:ext cx="264970" cy="2637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7692"/>
              </a:lnTo>
              <a:lnTo>
                <a:pt x="264970" y="26376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07A9A-4739-4BD1-8B50-7532EFB6B99F}">
      <dsp:nvSpPr>
        <dsp:cNvPr id="0" name=""/>
        <dsp:cNvSpPr/>
      </dsp:nvSpPr>
      <dsp:spPr>
        <a:xfrm>
          <a:off x="1084048" y="2867222"/>
          <a:ext cx="2386397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Облік персоналу</a:t>
          </a:r>
        </a:p>
      </dsp:txBody>
      <dsp:txXfrm>
        <a:off x="1097484" y="2880658"/>
        <a:ext cx="2359525" cy="431857"/>
      </dsp:txXfrm>
    </dsp:sp>
    <dsp:sp modelId="{33BCFA39-D68F-47F5-BEF5-D2EABCFFDB4B}">
      <dsp:nvSpPr>
        <dsp:cNvPr id="0" name=""/>
        <dsp:cNvSpPr/>
      </dsp:nvSpPr>
      <dsp:spPr>
        <a:xfrm>
          <a:off x="819078" y="458894"/>
          <a:ext cx="252580" cy="37846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4681"/>
              </a:lnTo>
              <a:lnTo>
                <a:pt x="252580" y="37846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F1FF5-D4C0-4C87-B8F6-1FB03DF1E98E}">
      <dsp:nvSpPr>
        <dsp:cNvPr id="0" name=""/>
        <dsp:cNvSpPr/>
      </dsp:nvSpPr>
      <dsp:spPr>
        <a:xfrm>
          <a:off x="1071659" y="4014210"/>
          <a:ext cx="2368642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Загальні довідники</a:t>
          </a:r>
        </a:p>
      </dsp:txBody>
      <dsp:txXfrm>
        <a:off x="1085095" y="4027646"/>
        <a:ext cx="2341770" cy="431857"/>
      </dsp:txXfrm>
    </dsp:sp>
    <dsp:sp modelId="{BDB60E2C-DF61-4236-9963-DA13CBD83880}">
      <dsp:nvSpPr>
        <dsp:cNvPr id="0" name=""/>
        <dsp:cNvSpPr/>
      </dsp:nvSpPr>
      <dsp:spPr>
        <a:xfrm>
          <a:off x="819078" y="458894"/>
          <a:ext cx="275612" cy="3215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15306"/>
              </a:lnTo>
              <a:lnTo>
                <a:pt x="275612" y="3215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913C6-7C90-4469-898C-BB6EC2C2B5A0}">
      <dsp:nvSpPr>
        <dsp:cNvPr id="0" name=""/>
        <dsp:cNvSpPr/>
      </dsp:nvSpPr>
      <dsp:spPr>
        <a:xfrm>
          <a:off x="1094691" y="3444836"/>
          <a:ext cx="2344377" cy="458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Податковий облік</a:t>
          </a:r>
        </a:p>
      </dsp:txBody>
      <dsp:txXfrm>
        <a:off x="1108127" y="3458272"/>
        <a:ext cx="2317505" cy="431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7B05-A16A-4ED0-9F40-F7D67093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Zhivotovskaya</cp:lastModifiedBy>
  <cp:revision>5</cp:revision>
  <dcterms:created xsi:type="dcterms:W3CDTF">2021-09-15T15:06:00Z</dcterms:created>
  <dcterms:modified xsi:type="dcterms:W3CDTF">2022-01-10T10:06:00Z</dcterms:modified>
</cp:coreProperties>
</file>